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C25" w:rsidRDefault="00A70C25">
      <w:pPr>
        <w:rPr>
          <w:rFonts w:ascii="Verdana" w:hAnsi="Verdana"/>
          <w:sz w:val="18"/>
          <w:szCs w:val="18"/>
        </w:rPr>
      </w:pPr>
      <w:r w:rsidRPr="00A70C25">
        <w:rPr>
          <w:rFonts w:ascii="Verdana" w:hAnsi="Verdana"/>
          <w:sz w:val="18"/>
          <w:szCs w:val="18"/>
        </w:rPr>
        <w:t xml:space="preserve">Przedmiar robót </w:t>
      </w:r>
    </w:p>
    <w:p w:rsidR="00A70C25" w:rsidRPr="00A70C25" w:rsidRDefault="00A70C25">
      <w:pPr>
        <w:rPr>
          <w:rFonts w:ascii="Verdana" w:hAnsi="Verdana"/>
          <w:sz w:val="18"/>
          <w:szCs w:val="18"/>
        </w:rPr>
      </w:pPr>
    </w:p>
    <w:p w:rsidR="00A70C25" w:rsidRDefault="00A70C25" w:rsidP="00A70C25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18"/>
          <w:szCs w:val="20"/>
          <w:u w:val="single"/>
        </w:rPr>
      </w:pPr>
      <w:r>
        <w:rPr>
          <w:rFonts w:ascii="Verdana" w:hAnsi="Verdana"/>
          <w:b/>
          <w:color w:val="002060"/>
          <w:sz w:val="18"/>
          <w:szCs w:val="18"/>
        </w:rPr>
        <w:t xml:space="preserve">Remontu dachu w budynku biurowo-mieszkalnym w ośrodku socjalnym </w:t>
      </w:r>
      <w:r>
        <w:rPr>
          <w:rFonts w:ascii="Verdana" w:hAnsi="Verdana"/>
          <w:b/>
          <w:color w:val="002060"/>
          <w:sz w:val="18"/>
          <w:szCs w:val="18"/>
        </w:rPr>
        <w:br/>
        <w:t>w Międzyzdrojach</w:t>
      </w:r>
    </w:p>
    <w:p w:rsidR="00A70C25" w:rsidRDefault="00A70C25"/>
    <w:tbl>
      <w:tblPr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2196"/>
        <w:gridCol w:w="3896"/>
        <w:gridCol w:w="1216"/>
        <w:gridCol w:w="1144"/>
      </w:tblGrid>
      <w:tr w:rsidR="00105FCD" w:rsidRPr="00CA0FB2" w:rsidTr="00105FCD">
        <w:trPr>
          <w:trHeight w:hRule="exact" w:val="803"/>
        </w:trPr>
        <w:tc>
          <w:tcPr>
            <w:tcW w:w="551" w:type="dxa"/>
            <w:vAlign w:val="center"/>
          </w:tcPr>
          <w:p w:rsidR="00105FCD" w:rsidRPr="00D749F6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b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b/>
                <w:sz w:val="18"/>
              </w:rPr>
              <w:t>Lp.</w:t>
            </w:r>
          </w:p>
        </w:tc>
        <w:tc>
          <w:tcPr>
            <w:tcW w:w="2196" w:type="dxa"/>
            <w:vAlign w:val="center"/>
          </w:tcPr>
          <w:p w:rsidR="00105FCD" w:rsidRPr="00D749F6" w:rsidRDefault="00105FCD" w:rsidP="00F9251D">
            <w:pPr>
              <w:rPr>
                <w:rStyle w:val="CharacterStyle1"/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color w:val="auto"/>
                <w:sz w:val="18"/>
                <w:szCs w:val="20"/>
              </w:rPr>
              <w:t>Podstawa wyceny</w:t>
            </w:r>
          </w:p>
        </w:tc>
        <w:tc>
          <w:tcPr>
            <w:tcW w:w="3896" w:type="dxa"/>
            <w:vAlign w:val="center"/>
          </w:tcPr>
          <w:p w:rsidR="00105FCD" w:rsidRPr="00D749F6" w:rsidRDefault="00105FCD" w:rsidP="00F9251D">
            <w:pPr>
              <w:ind w:right="180"/>
              <w:rPr>
                <w:rStyle w:val="CharacterStyle1"/>
                <w:rFonts w:asciiTheme="minorHAnsi" w:hAnsiTheme="minorHAnsi" w:cstheme="minorHAnsi"/>
                <w:color w:val="auto"/>
                <w:spacing w:val="-13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color w:val="auto"/>
                <w:spacing w:val="-13"/>
                <w:sz w:val="18"/>
                <w:szCs w:val="20"/>
              </w:rPr>
              <w:t>Opis</w:t>
            </w:r>
          </w:p>
        </w:tc>
        <w:tc>
          <w:tcPr>
            <w:tcW w:w="1216" w:type="dxa"/>
            <w:vAlign w:val="center"/>
          </w:tcPr>
          <w:p w:rsidR="00105FCD" w:rsidRPr="00D749F6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color w:val="auto"/>
                <w:sz w:val="18"/>
                <w:szCs w:val="20"/>
              </w:rPr>
              <w:t>Jedn. miary</w:t>
            </w:r>
          </w:p>
        </w:tc>
        <w:tc>
          <w:tcPr>
            <w:tcW w:w="1144" w:type="dxa"/>
            <w:vAlign w:val="center"/>
          </w:tcPr>
          <w:p w:rsidR="00105FCD" w:rsidRPr="00D749F6" w:rsidRDefault="00105FCD" w:rsidP="00F9251D">
            <w:pPr>
              <w:ind w:left="379"/>
              <w:jc w:val="center"/>
              <w:rPr>
                <w:rStyle w:val="CharacterStyle1"/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color w:val="auto"/>
                <w:sz w:val="18"/>
                <w:szCs w:val="20"/>
              </w:rPr>
              <w:t>Ilość</w:t>
            </w:r>
          </w:p>
        </w:tc>
      </w:tr>
      <w:tr w:rsidR="00105FCD" w:rsidRPr="00CA0FB2" w:rsidTr="00105FCD">
        <w:trPr>
          <w:trHeight w:hRule="exact" w:val="803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bookmarkStart w:id="0" w:name="_GoBack" w:colFirst="2" w:colLast="2"/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KNR-W 4-01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0545-08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180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Rozebranie obróbek murów ogniowych, okapów, koł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8"/>
                <w:sz w:val="18"/>
                <w:szCs w:val="20"/>
              </w:rPr>
              <w:t xml:space="preserve">nierzy, gzymsów itp. z blachy nie nadającej Się do 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użytku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ind w:left="37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39,600</w:t>
            </w:r>
          </w:p>
        </w:tc>
      </w:tr>
      <w:tr w:rsidR="00105FCD" w:rsidRPr="00CA0FB2" w:rsidTr="00105FCD">
        <w:trPr>
          <w:trHeight w:hRule="exact" w:val="564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KNR-W 4-01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0518-08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252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Rozbiórka pokrycia z papy na dachach betonowych 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0"/>
                <w:sz w:val="18"/>
                <w:szCs w:val="20"/>
              </w:rPr>
              <w:t>pierwsza warstwa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18,000</w:t>
            </w:r>
          </w:p>
        </w:tc>
      </w:tr>
      <w:tr w:rsidR="00105FCD" w:rsidRPr="00CA0FB2" w:rsidTr="00105FCD">
        <w:trPr>
          <w:trHeight w:hRule="exact" w:val="558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3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 0-22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0528-01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144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1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1"/>
                <w:sz w:val="18"/>
                <w:szCs w:val="20"/>
              </w:rPr>
              <w:t xml:space="preserve">Renowacja starych dachów krytych papą przy użyciu 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7"/>
                <w:sz w:val="18"/>
                <w:szCs w:val="20"/>
              </w:rPr>
              <w:t>papy termozgrzewalnej – przygotowanie podłoża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80,000</w:t>
            </w:r>
          </w:p>
        </w:tc>
      </w:tr>
      <w:tr w:rsidR="00105FCD" w:rsidRPr="00CA0FB2" w:rsidTr="00105FCD">
        <w:trPr>
          <w:trHeight w:hRule="exact" w:val="837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KNR-W 4-01</w:t>
            </w:r>
          </w:p>
          <w:p w:rsidR="00105FCD" w:rsidRPr="00CA0FB2" w:rsidRDefault="00105FCD" w:rsidP="00F9251D">
            <w:pPr>
              <w:ind w:right="504"/>
              <w:rPr>
                <w:rStyle w:val="CharacterStyle2"/>
                <w:rFonts w:asciiTheme="minorHAnsi" w:hAnsiTheme="minorHAnsi" w:cstheme="minorHAnsi"/>
                <w:spacing w:val="-2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pacing w:val="-2"/>
                <w:sz w:val="18"/>
              </w:rPr>
              <w:t xml:space="preserve">0518-03 </w:t>
            </w:r>
            <w:r w:rsidRPr="00CA0FB2">
              <w:rPr>
                <w:rStyle w:val="CharacterStyle2"/>
                <w:rFonts w:asciiTheme="minorHAnsi" w:hAnsiTheme="minorHAnsi" w:cstheme="minorHAnsi"/>
                <w:spacing w:val="-6"/>
                <w:sz w:val="18"/>
              </w:rPr>
              <w:t>analogia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108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2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2"/>
                <w:sz w:val="18"/>
                <w:szCs w:val="20"/>
              </w:rPr>
              <w:t>Drobne naprawy pokrycia z papy polegające na wsta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6"/>
                <w:sz w:val="18"/>
                <w:szCs w:val="20"/>
              </w:rPr>
              <w:t>wieniu łat do 1.0 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6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szt.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9,000</w:t>
            </w:r>
          </w:p>
        </w:tc>
      </w:tr>
      <w:tr w:rsidR="00105FCD" w:rsidRPr="00CA0FB2" w:rsidTr="00105FCD">
        <w:trPr>
          <w:trHeight w:hRule="exact" w:val="795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5</w:t>
            </w:r>
          </w:p>
        </w:tc>
        <w:tc>
          <w:tcPr>
            <w:tcW w:w="2196" w:type="dxa"/>
            <w:vAlign w:val="center"/>
          </w:tcPr>
          <w:p w:rsidR="00105FCD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 9-14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pacing w:val="-4"/>
                <w:sz w:val="18"/>
              </w:rPr>
              <w:t xml:space="preserve">0101-01 </w:t>
            </w:r>
            <w:r w:rsidRPr="00CA0FB2">
              <w:rPr>
                <w:rStyle w:val="CharacterStyle2"/>
                <w:rFonts w:asciiTheme="minorHAnsi" w:hAnsiTheme="minorHAnsi" w:cstheme="minorHAnsi"/>
                <w:spacing w:val="-6"/>
                <w:sz w:val="18"/>
              </w:rPr>
              <w:t>analogia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left="4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7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7"/>
                <w:sz w:val="18"/>
                <w:szCs w:val="20"/>
              </w:rPr>
              <w:t xml:space="preserve">Zagruntowanie podłoża preparatem typu </w:t>
            </w: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7"/>
                <w:sz w:val="18"/>
                <w:szCs w:val="20"/>
              </w:rPr>
              <w:t>Simplast</w:t>
            </w:r>
            <w:proofErr w:type="spellEnd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7"/>
                <w:sz w:val="18"/>
                <w:szCs w:val="20"/>
              </w:rPr>
              <w:t xml:space="preserve"> </w:t>
            </w: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7"/>
                <w:sz w:val="18"/>
                <w:szCs w:val="20"/>
              </w:rPr>
              <w:t>Primer</w:t>
            </w:r>
            <w:proofErr w:type="spellEnd"/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80,000</w:t>
            </w:r>
          </w:p>
        </w:tc>
      </w:tr>
      <w:tr w:rsidR="00105FCD" w:rsidRPr="00CA0FB2" w:rsidTr="00105FCD">
        <w:trPr>
          <w:trHeight w:hRule="exact" w:val="903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6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4"/>
                <w:sz w:val="18"/>
                <w:szCs w:val="20"/>
                <w:vertAlign w:val="superscript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4"/>
                <w:sz w:val="18"/>
                <w:szCs w:val="20"/>
                <w:vertAlign w:val="superscript"/>
              </w:rPr>
              <w:t>-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4"/>
                <w:sz w:val="18"/>
                <w:szCs w:val="20"/>
              </w:rPr>
              <w:t>KNR-W 2-02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0504-01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216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2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2"/>
                <w:sz w:val="18"/>
                <w:szCs w:val="20"/>
              </w:rPr>
              <w:t>Pokrycie dachów papą termozgrzewalną jednowarst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4"/>
                <w:sz w:val="18"/>
                <w:szCs w:val="20"/>
              </w:rPr>
              <w:t xml:space="preserve">wowe - Papa typu </w:t>
            </w: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4"/>
                <w:sz w:val="18"/>
                <w:szCs w:val="20"/>
              </w:rPr>
              <w:t>Izobud</w:t>
            </w:r>
            <w:proofErr w:type="spellEnd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4"/>
                <w:sz w:val="18"/>
                <w:szCs w:val="20"/>
              </w:rPr>
              <w:t xml:space="preserve"> Super W-PYE 250 S53 SBS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80,000</w:t>
            </w:r>
          </w:p>
        </w:tc>
      </w:tr>
      <w:tr w:rsidR="00105FCD" w:rsidRPr="00CA0FB2" w:rsidTr="00105FCD">
        <w:trPr>
          <w:trHeight w:hRule="exact" w:val="586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7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</w:pP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kalk</w:t>
            </w:r>
            <w:proofErr w:type="spellEnd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. w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ł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asna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left="4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8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8"/>
                <w:sz w:val="18"/>
                <w:szCs w:val="20"/>
              </w:rPr>
              <w:t xml:space="preserve">Montaż  klinów przy kominach i </w:t>
            </w: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8"/>
                <w:sz w:val="18"/>
                <w:szCs w:val="20"/>
              </w:rPr>
              <w:t>ogniomurze</w:t>
            </w:r>
            <w:proofErr w:type="spellEnd"/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mb</w:t>
            </w:r>
            <w:proofErr w:type="spellEnd"/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26,300</w:t>
            </w:r>
          </w:p>
        </w:tc>
      </w:tr>
      <w:tr w:rsidR="00105FCD" w:rsidRPr="00CA0FB2" w:rsidTr="00105FCD">
        <w:trPr>
          <w:trHeight w:hRule="exact" w:val="809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z w:val="18"/>
              </w:rPr>
              <w:t>8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kalk</w:t>
            </w:r>
            <w:proofErr w:type="spellEnd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. w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ł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asna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left="36" w:right="144"/>
              <w:rPr>
                <w:rStyle w:val="CharacterStyle2"/>
                <w:rFonts w:asciiTheme="minorHAnsi" w:hAnsiTheme="minorHAnsi" w:cstheme="minorHAnsi"/>
                <w:spacing w:val="-11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pacing w:val="-11"/>
                <w:sz w:val="18"/>
              </w:rPr>
              <w:t>Renowacja czap kominowych (3 szt.)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1,44</w:t>
            </w:r>
          </w:p>
        </w:tc>
      </w:tr>
      <w:tr w:rsidR="00105FCD" w:rsidRPr="00CA0FB2" w:rsidTr="00105FCD">
        <w:trPr>
          <w:trHeight w:hRule="exact" w:val="809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z w:val="18"/>
              </w:rPr>
              <w:t>9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KNR-W 2-02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0514-01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left="36" w:right="144"/>
              <w:rPr>
                <w:rStyle w:val="CharacterStyle2"/>
                <w:rFonts w:asciiTheme="minorHAnsi" w:hAnsiTheme="minorHAnsi" w:cstheme="minorHAnsi"/>
                <w:spacing w:val="-11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pacing w:val="-11"/>
                <w:sz w:val="18"/>
              </w:rPr>
              <w:t xml:space="preserve">Obróbki przy szerokości w rozwinięciu do 25 cm - z </w:t>
            </w:r>
            <w:r w:rsidRPr="00CA0FB2">
              <w:rPr>
                <w:rStyle w:val="CharacterStyle2"/>
                <w:rFonts w:asciiTheme="minorHAnsi" w:hAnsiTheme="minorHAnsi" w:cstheme="minorHAnsi"/>
                <w:spacing w:val="-13"/>
                <w:sz w:val="18"/>
              </w:rPr>
              <w:t xml:space="preserve">blachy stalowej ocynkowanej - gzyms, pas </w:t>
            </w:r>
            <w:proofErr w:type="spellStart"/>
            <w:r w:rsidRPr="00CA0FB2">
              <w:rPr>
                <w:rStyle w:val="CharacterStyle2"/>
                <w:rFonts w:asciiTheme="minorHAnsi" w:hAnsiTheme="minorHAnsi" w:cstheme="minorHAnsi"/>
                <w:spacing w:val="-13"/>
                <w:sz w:val="18"/>
              </w:rPr>
              <w:t>ogniomur</w:t>
            </w:r>
            <w:proofErr w:type="spellEnd"/>
            <w:r w:rsidRPr="00CA0FB2">
              <w:rPr>
                <w:rStyle w:val="CharacterStyle2"/>
                <w:rFonts w:asciiTheme="minorHAnsi" w:hAnsiTheme="minorHAnsi" w:cstheme="minorHAnsi"/>
                <w:spacing w:val="-13"/>
                <w:sz w:val="18"/>
              </w:rPr>
              <w:t xml:space="preserve">, </w:t>
            </w:r>
            <w:r w:rsidRPr="00CA0FB2">
              <w:rPr>
                <w:rStyle w:val="CharacterStyle2"/>
                <w:rFonts w:asciiTheme="minorHAnsi" w:hAnsiTheme="minorHAnsi" w:cstheme="minorHAnsi"/>
                <w:spacing w:val="-10"/>
                <w:sz w:val="18"/>
              </w:rPr>
              <w:t>listwa dociskowa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28,400</w:t>
            </w:r>
          </w:p>
        </w:tc>
      </w:tr>
      <w:tr w:rsidR="00105FCD" w:rsidRPr="00CA0FB2" w:rsidTr="00105FCD">
        <w:trPr>
          <w:trHeight w:hRule="exact" w:val="569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z w:val="18"/>
              </w:rPr>
              <w:t>10</w:t>
            </w:r>
          </w:p>
        </w:tc>
        <w:tc>
          <w:tcPr>
            <w:tcW w:w="2196" w:type="dxa"/>
            <w:vAlign w:val="center"/>
          </w:tcPr>
          <w:p w:rsidR="00F9251D" w:rsidRDefault="00105FCD" w:rsidP="00F9251D">
            <w:pPr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KNR-W</w:t>
            </w:r>
            <w:r w:rsidR="00F9251D">
              <w:rPr>
                <w:rStyle w:val="CharacterStyle2"/>
                <w:rFonts w:asciiTheme="minorHAnsi" w:hAnsiTheme="minorHAnsi" w:cstheme="minorHAnsi"/>
                <w:sz w:val="18"/>
              </w:rPr>
              <w:t xml:space="preserve"> 2-022</w:t>
            </w:r>
          </w:p>
          <w:p w:rsidR="00105FCD" w:rsidRPr="00CA0FB2" w:rsidRDefault="00F9251D" w:rsidP="00F9251D">
            <w:pPr>
              <w:rPr>
                <w:rStyle w:val="CharacterStyle2"/>
                <w:rFonts w:asciiTheme="minorHAnsi" w:hAnsiTheme="minorHAnsi" w:cstheme="minorHAnsi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z w:val="18"/>
              </w:rPr>
              <w:t>0504-03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left="36" w:right="252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2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2"/>
                <w:sz w:val="18"/>
                <w:szCs w:val="20"/>
              </w:rPr>
              <w:t xml:space="preserve">Pokrycie dachów papą termozgrzewalną - obróbki z 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0"/>
                <w:sz w:val="18"/>
                <w:szCs w:val="20"/>
              </w:rPr>
              <w:t>papy nawierzchniowej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28,400</w:t>
            </w:r>
          </w:p>
        </w:tc>
      </w:tr>
      <w:tr w:rsidR="00105FCD" w:rsidRPr="00CA0FB2" w:rsidTr="00105FCD">
        <w:trPr>
          <w:trHeight w:hRule="exact" w:val="558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11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KNR-W 2-02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0519-04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left="36" w:right="108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1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1"/>
                <w:sz w:val="18"/>
                <w:szCs w:val="20"/>
              </w:rPr>
              <w:t>Rynny dachowe półokrągłe o śr. 15 cm - z blachy stal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0"/>
                <w:sz w:val="18"/>
                <w:szCs w:val="20"/>
              </w:rPr>
              <w:t>owej ocynkowanej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19,000</w:t>
            </w:r>
          </w:p>
        </w:tc>
      </w:tr>
      <w:tr w:rsidR="00105FCD" w:rsidRPr="00CA0FB2" w:rsidTr="00105FCD">
        <w:trPr>
          <w:trHeight w:hRule="exact" w:val="541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12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KNR-W 2-02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0519-08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left="36" w:right="36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1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1"/>
                <w:sz w:val="18"/>
                <w:szCs w:val="20"/>
              </w:rPr>
              <w:t>Zbiorniczki przy rynnach - z blachy stalowej ocynkowa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nej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szt.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2,000</w:t>
            </w:r>
          </w:p>
        </w:tc>
      </w:tr>
      <w:tr w:rsidR="00105FCD" w:rsidRPr="00CA0FB2" w:rsidTr="00105FCD">
        <w:trPr>
          <w:trHeight w:hRule="exact" w:val="564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 w:rsidRPr="00CA0FB2">
              <w:rPr>
                <w:rStyle w:val="CharacterStyle2"/>
                <w:rFonts w:asciiTheme="minorHAnsi" w:hAnsiTheme="minorHAnsi" w:cstheme="minorHAnsi"/>
                <w:sz w:val="18"/>
              </w:rPr>
              <w:t>13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KNR-W 2-02</w:t>
            </w:r>
          </w:p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0526-03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72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Rury spustowe okrągłe o śr. 12 cm - z blachy stalowej 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4"/>
                <w:sz w:val="18"/>
                <w:szCs w:val="20"/>
              </w:rPr>
              <w:t>ocynkowanej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14,000</w:t>
            </w:r>
          </w:p>
        </w:tc>
      </w:tr>
      <w:tr w:rsidR="00105FCD" w:rsidRPr="00CA0FB2" w:rsidTr="00105FCD">
        <w:trPr>
          <w:trHeight w:hRule="exact" w:val="564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z w:val="18"/>
              </w:rPr>
              <w:t>14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kalk</w:t>
            </w:r>
            <w:proofErr w:type="spellEnd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. w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ł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asna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72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Miejscowa napraw tynku elewacji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0,5</w:t>
            </w:r>
          </w:p>
        </w:tc>
      </w:tr>
      <w:tr w:rsidR="00105FCD" w:rsidRPr="00CA0FB2" w:rsidTr="00F9251D">
        <w:trPr>
          <w:trHeight w:hRule="exact" w:val="959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z w:val="18"/>
              </w:rPr>
              <w:t>15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kalk</w:t>
            </w:r>
            <w:proofErr w:type="spellEnd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. w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ł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asna</w:t>
            </w:r>
          </w:p>
        </w:tc>
        <w:tc>
          <w:tcPr>
            <w:tcW w:w="3896" w:type="dxa"/>
            <w:vAlign w:val="center"/>
          </w:tcPr>
          <w:p w:rsidR="00105FCD" w:rsidRPr="00CA0FB2" w:rsidRDefault="00105FCD" w:rsidP="00F9251D">
            <w:pPr>
              <w:ind w:right="72"/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Miejscowa napraw s</w:t>
            </w:r>
            <w:r w:rsidRPr="00E03E78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ufit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u,</w:t>
            </w:r>
            <w:r w:rsidRPr="00E03E78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 wnęk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i</w:t>
            </w:r>
            <w:r w:rsidRPr="00E03E78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 okienn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ej </w:t>
            </w:r>
            <w:r w:rsidRPr="00E03E78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w 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salonie, </w:t>
            </w:r>
            <w:r w:rsidRPr="00E03E78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kuchni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 xml:space="preserve"> i łazience - o</w:t>
            </w:r>
            <w:r w:rsidRPr="00E03E78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3"/>
                <w:sz w:val="18"/>
                <w:szCs w:val="20"/>
              </w:rPr>
              <w:t>suszenie, odgrzybianie, odtworzenie tynku i malowanie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m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3</w:t>
            </w:r>
            <w:r w:rsidR="00F9251D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,00</w:t>
            </w:r>
          </w:p>
        </w:tc>
      </w:tr>
      <w:bookmarkEnd w:id="0"/>
      <w:tr w:rsidR="00105FCD" w:rsidRPr="00CA0FB2" w:rsidTr="00105FCD">
        <w:trPr>
          <w:trHeight w:hRule="exact" w:val="579"/>
        </w:trPr>
        <w:tc>
          <w:tcPr>
            <w:tcW w:w="551" w:type="dxa"/>
            <w:vAlign w:val="center"/>
          </w:tcPr>
          <w:p w:rsidR="00105FCD" w:rsidRPr="00CA0FB2" w:rsidRDefault="00105FCD" w:rsidP="00F9251D">
            <w:pPr>
              <w:ind w:right="28"/>
              <w:jc w:val="center"/>
              <w:rPr>
                <w:rStyle w:val="CharacterStyle2"/>
                <w:rFonts w:asciiTheme="minorHAnsi" w:hAnsiTheme="minorHAnsi" w:cstheme="minorHAnsi"/>
                <w:sz w:val="18"/>
              </w:rPr>
            </w:pPr>
            <w:r>
              <w:rPr>
                <w:rStyle w:val="CharacterStyle2"/>
                <w:rFonts w:asciiTheme="minorHAnsi" w:hAnsiTheme="minorHAnsi" w:cstheme="minorHAnsi"/>
                <w:sz w:val="18"/>
              </w:rPr>
              <w:t>16</w:t>
            </w:r>
          </w:p>
        </w:tc>
        <w:tc>
          <w:tcPr>
            <w:tcW w:w="2196" w:type="dxa"/>
            <w:vAlign w:val="center"/>
          </w:tcPr>
          <w:p w:rsidR="00105FCD" w:rsidRPr="00CA0FB2" w:rsidRDefault="00105FCD" w:rsidP="00F9251D">
            <w:pP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</w:pP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kalk</w:t>
            </w:r>
            <w:proofErr w:type="spellEnd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. w</w:t>
            </w:r>
            <w:r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ł</w:t>
            </w: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2"/>
                <w:sz w:val="18"/>
                <w:szCs w:val="20"/>
              </w:rPr>
              <w:t>asna</w:t>
            </w:r>
          </w:p>
        </w:tc>
        <w:tc>
          <w:tcPr>
            <w:tcW w:w="3896" w:type="dxa"/>
            <w:vAlign w:val="center"/>
          </w:tcPr>
          <w:p w:rsidR="00105FCD" w:rsidRPr="002005EB" w:rsidRDefault="00105FCD" w:rsidP="00F9251D">
            <w:pPr>
              <w:ind w:left="4"/>
              <w:rPr>
                <w:rStyle w:val="CharacterStyle2"/>
                <w:rFonts w:asciiTheme="minorHAnsi" w:hAnsiTheme="minorHAnsi" w:cstheme="minorHAnsi"/>
                <w:spacing w:val="-10"/>
                <w:sz w:val="18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pacing w:val="-10"/>
                <w:sz w:val="18"/>
                <w:szCs w:val="20"/>
              </w:rPr>
              <w:t>Wywóz odpadów</w:t>
            </w:r>
          </w:p>
        </w:tc>
        <w:tc>
          <w:tcPr>
            <w:tcW w:w="1216" w:type="dxa"/>
            <w:vAlign w:val="center"/>
          </w:tcPr>
          <w:p w:rsidR="00105FCD" w:rsidRPr="00CA0FB2" w:rsidRDefault="00105FCD" w:rsidP="00F9251D">
            <w:pPr>
              <w:ind w:left="29"/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proofErr w:type="spellStart"/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kpl</w:t>
            </w:r>
            <w:proofErr w:type="spellEnd"/>
          </w:p>
        </w:tc>
        <w:tc>
          <w:tcPr>
            <w:tcW w:w="1144" w:type="dxa"/>
            <w:vAlign w:val="center"/>
          </w:tcPr>
          <w:p w:rsidR="00105FCD" w:rsidRPr="00CA0FB2" w:rsidRDefault="00105FCD" w:rsidP="00F9251D">
            <w:pPr>
              <w:tabs>
                <w:tab w:val="decimal" w:pos="609"/>
              </w:tabs>
              <w:jc w:val="center"/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</w:pPr>
            <w:r w:rsidRPr="00CA0FB2">
              <w:rPr>
                <w:rStyle w:val="CharacterStyle1"/>
                <w:rFonts w:asciiTheme="minorHAnsi" w:hAnsiTheme="minorHAnsi" w:cstheme="minorHAnsi"/>
                <w:b w:val="0"/>
                <w:color w:val="auto"/>
                <w:sz w:val="18"/>
                <w:szCs w:val="20"/>
              </w:rPr>
              <w:t>1,00</w:t>
            </w:r>
          </w:p>
        </w:tc>
      </w:tr>
    </w:tbl>
    <w:p w:rsidR="00162645" w:rsidRDefault="00162645"/>
    <w:sectPr w:rsidR="001626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C25" w:rsidRDefault="00A70C25" w:rsidP="00A70C25">
      <w:r>
        <w:separator/>
      </w:r>
    </w:p>
  </w:endnote>
  <w:endnote w:type="continuationSeparator" w:id="0">
    <w:p w:rsidR="00A70C25" w:rsidRDefault="00A70C25" w:rsidP="00A7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C25" w:rsidRDefault="00A70C25" w:rsidP="00A70C25">
      <w:r>
        <w:separator/>
      </w:r>
    </w:p>
  </w:footnote>
  <w:footnote w:type="continuationSeparator" w:id="0">
    <w:p w:rsidR="00A70C25" w:rsidRDefault="00A70C25" w:rsidP="00A70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C25" w:rsidRPr="00A70C25" w:rsidRDefault="00A70C25" w:rsidP="00A70C25">
    <w:pPr>
      <w:pStyle w:val="Nagwek"/>
      <w:jc w:val="right"/>
      <w:rPr>
        <w:rFonts w:ascii="Verdana" w:hAnsi="Verdana"/>
        <w:sz w:val="18"/>
      </w:rPr>
    </w:pPr>
    <w:r w:rsidRPr="00A70C25">
      <w:rPr>
        <w:rFonts w:ascii="Verdana" w:hAnsi="Verdana"/>
        <w:sz w:val="18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815"/>
    <w:rsid w:val="00105FCD"/>
    <w:rsid w:val="00162645"/>
    <w:rsid w:val="002005EB"/>
    <w:rsid w:val="00274559"/>
    <w:rsid w:val="00536323"/>
    <w:rsid w:val="009137C9"/>
    <w:rsid w:val="009F0CF5"/>
    <w:rsid w:val="00A70C25"/>
    <w:rsid w:val="00A77211"/>
    <w:rsid w:val="00A9537C"/>
    <w:rsid w:val="00C26A79"/>
    <w:rsid w:val="00C64E90"/>
    <w:rsid w:val="00C9453E"/>
    <w:rsid w:val="00CA0FB2"/>
    <w:rsid w:val="00D3267B"/>
    <w:rsid w:val="00D749F6"/>
    <w:rsid w:val="00E03E78"/>
    <w:rsid w:val="00EE1815"/>
    <w:rsid w:val="00F9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DD0BF"/>
  <w15:chartTrackingRefBased/>
  <w15:docId w15:val="{4D264868-BC24-4CA0-A344-DE33C37B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18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acterStyle2">
    <w:name w:val="Character Style 2"/>
    <w:rsid w:val="00EE1815"/>
    <w:rPr>
      <w:rFonts w:ascii="Times New Roman" w:hAnsi="Times New Roman" w:cs="Times New Roman"/>
      <w:sz w:val="20"/>
      <w:szCs w:val="20"/>
    </w:rPr>
  </w:style>
  <w:style w:type="character" w:customStyle="1" w:styleId="CharacterStyle1">
    <w:name w:val="Character Style 1"/>
    <w:rsid w:val="00EE1815"/>
    <w:rPr>
      <w:rFonts w:ascii="Arial" w:hAnsi="Arial" w:cs="Arial"/>
      <w:b/>
      <w:color w:val="54576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C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8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dc:description/>
  <cp:lastModifiedBy>Kaliś Jacek</cp:lastModifiedBy>
  <cp:revision>4</cp:revision>
  <dcterms:created xsi:type="dcterms:W3CDTF">2025-04-10T07:02:00Z</dcterms:created>
  <dcterms:modified xsi:type="dcterms:W3CDTF">2025-04-10T08:50:00Z</dcterms:modified>
</cp:coreProperties>
</file>